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header.xml" ContentType="application/vnd.openxmlformats-officedocument.wordprocessingml.header+xml"/>
  <Override PartName="/word/footer.xml" ContentType="application/vnd.openxmlformats-officedocument.wordprocessingml.footer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56EB1" w:rsidR="00FF64C5" w:rsidP="00156EB1" w:rsidRDefault="00D366FB" w14:paraId="7DCBE917" w14:textId="77777777">
      <w:pPr>
        <w:rPr>
          <w:sz w:val="40"/>
          <w:szCs w:val="40"/>
        </w:rPr>
      </w:pPr>
      <w:r w:rsidRPr="00156EB1">
        <w:rPr>
          <w:sz w:val="40"/>
          <w:szCs w:val="40"/>
        </w:rPr>
        <w:t>GP Consultation Observation Reflection Template</w:t>
      </w:r>
    </w:p>
    <w:p w:rsidRPr="00156EB1" w:rsidR="00FF64C5" w:rsidP="00156EB1" w:rsidRDefault="00D366FB" w14:paraId="12BA1C0E" w14:textId="77777777">
      <w:pPr>
        <w:rPr>
          <w:rFonts w:asciiTheme="majorHAnsi" w:hAnsiTheme="majorHAnsi" w:cstheme="majorHAnsi"/>
          <w:sz w:val="24"/>
          <w:szCs w:val="24"/>
        </w:rPr>
      </w:pPr>
      <w:r w:rsidRPr="00156EB1">
        <w:rPr>
          <w:rFonts w:asciiTheme="majorHAnsi" w:hAnsiTheme="majorHAnsi" w:cstheme="majorHAnsi"/>
          <w:sz w:val="24"/>
          <w:szCs w:val="24"/>
        </w:rPr>
        <w:t>This template is designed for medical students observing consultations during GP placements. It encourages active reflection on communication, clinical reasoning, and patient-</w:t>
      </w:r>
      <w:proofErr w:type="spellStart"/>
      <w:r w:rsidRPr="00156EB1">
        <w:rPr>
          <w:rFonts w:asciiTheme="majorHAnsi" w:hAnsiTheme="majorHAnsi" w:cstheme="majorHAnsi"/>
          <w:sz w:val="24"/>
          <w:szCs w:val="24"/>
        </w:rPr>
        <w:t>centred</w:t>
      </w:r>
      <w:proofErr w:type="spellEnd"/>
      <w:r w:rsidRPr="00156EB1">
        <w:rPr>
          <w:rFonts w:asciiTheme="majorHAnsi" w:hAnsiTheme="majorHAnsi" w:cstheme="majorHAnsi"/>
          <w:sz w:val="24"/>
          <w:szCs w:val="24"/>
        </w:rPr>
        <w:t xml:space="preserve"> care. Please ensure all reflections maintain patient confidentiality.</w:t>
      </w:r>
    </w:p>
    <w:p w:rsidRPr="00156EB1" w:rsidR="00FF64C5" w:rsidRDefault="00D366FB" w14:paraId="08D312F1" w14:textId="77777777">
      <w:pPr>
        <w:rPr>
          <w:rFonts w:asciiTheme="majorHAnsi" w:hAnsiTheme="majorHAnsi" w:cstheme="majorHAnsi"/>
          <w:sz w:val="24"/>
          <w:szCs w:val="24"/>
        </w:rPr>
      </w:pPr>
      <w:r w:rsidRPr="00156EB1">
        <w:rPr>
          <w:rFonts w:asciiTheme="majorHAnsi" w:hAnsiTheme="majorHAnsi" w:cstheme="majorHAnsi"/>
          <w:b/>
          <w:sz w:val="24"/>
          <w:szCs w:val="24"/>
        </w:rPr>
        <w:t>Student Name:</w:t>
      </w:r>
    </w:p>
    <w:p w:rsidRPr="00156EB1" w:rsidR="00FF64C5" w:rsidRDefault="00D366FB" w14:paraId="248A5077" w14:textId="77777777">
      <w:pPr>
        <w:rPr>
          <w:rFonts w:asciiTheme="majorHAnsi" w:hAnsiTheme="majorHAnsi" w:cstheme="majorHAnsi"/>
          <w:sz w:val="24"/>
          <w:szCs w:val="24"/>
        </w:rPr>
      </w:pPr>
      <w:r w:rsidRPr="00156EB1">
        <w:rPr>
          <w:rFonts w:asciiTheme="majorHAnsi" w:hAnsiTheme="majorHAnsi" w:cstheme="majorHAnsi"/>
          <w:b/>
          <w:sz w:val="24"/>
          <w:szCs w:val="24"/>
        </w:rPr>
        <w:t>Date:</w:t>
      </w:r>
    </w:p>
    <w:p w:rsidRPr="00156EB1" w:rsidR="00FF64C5" w:rsidRDefault="00D366FB" w14:paraId="693D9F73" w14:textId="77777777">
      <w:pPr>
        <w:rPr>
          <w:rFonts w:asciiTheme="majorHAnsi" w:hAnsiTheme="majorHAnsi" w:cstheme="majorHAnsi"/>
          <w:sz w:val="24"/>
          <w:szCs w:val="24"/>
        </w:rPr>
      </w:pPr>
      <w:r w:rsidRPr="00156EB1">
        <w:rPr>
          <w:rFonts w:asciiTheme="majorHAnsi" w:hAnsiTheme="majorHAnsi" w:cstheme="majorHAnsi"/>
          <w:b/>
          <w:sz w:val="24"/>
          <w:szCs w:val="24"/>
        </w:rPr>
        <w:t>Supervising GP:</w:t>
      </w:r>
    </w:p>
    <w:p w:rsidRPr="00156EB1" w:rsidR="00FF64C5" w:rsidRDefault="00D366FB" w14:paraId="7C1ADDC8" w14:textId="692BD700">
      <w:pPr>
        <w:rPr>
          <w:rFonts w:asciiTheme="majorHAnsi" w:hAnsiTheme="majorHAnsi" w:cstheme="majorHAnsi"/>
          <w:sz w:val="24"/>
          <w:szCs w:val="24"/>
        </w:rPr>
      </w:pPr>
      <w:r w:rsidRPr="00156EB1">
        <w:rPr>
          <w:rFonts w:asciiTheme="majorHAnsi" w:hAnsiTheme="majorHAnsi" w:cstheme="majorHAnsi"/>
          <w:b/>
          <w:sz w:val="24"/>
          <w:szCs w:val="24"/>
        </w:rPr>
        <w:t>Type of Consultation:</w:t>
      </w:r>
      <w:r w:rsidRPr="00156EB1">
        <w:rPr>
          <w:rFonts w:asciiTheme="majorHAnsi" w:hAnsiTheme="majorHAnsi" w:cstheme="majorHAnsi"/>
          <w:sz w:val="24"/>
          <w:szCs w:val="24"/>
        </w:rPr>
        <w:t xml:space="preserve"> (</w:t>
      </w:r>
      <w:r w:rsidRPr="00156EB1" w:rsidR="0071581D">
        <w:rPr>
          <w:rFonts w:asciiTheme="majorHAnsi" w:hAnsiTheme="majorHAnsi" w:cstheme="majorHAnsi"/>
          <w:sz w:val="24"/>
          <w:szCs w:val="24"/>
        </w:rPr>
        <w:t>for example acute presentation, follow up appointment,</w:t>
      </w:r>
      <w:r w:rsidRPr="00156EB1">
        <w:rPr>
          <w:rFonts w:asciiTheme="majorHAnsi" w:hAnsiTheme="majorHAnsi" w:cstheme="majorHAnsi"/>
          <w:sz w:val="24"/>
          <w:szCs w:val="24"/>
        </w:rPr>
        <w:t xml:space="preserve"> chronic disease review</w:t>
      </w:r>
      <w:r w:rsidRPr="00156EB1">
        <w:rPr>
          <w:rFonts w:asciiTheme="majorHAnsi" w:hAnsiTheme="majorHAnsi" w:cstheme="majorHAnsi"/>
          <w:sz w:val="24"/>
          <w:szCs w:val="24"/>
        </w:rPr>
        <w:t>)</w:t>
      </w:r>
    </w:p>
    <w:p w:rsidRPr="00156EB1" w:rsidR="0071581D" w:rsidRDefault="0071581D" w14:paraId="43FAF5DD" w14:textId="7353F125">
      <w:pPr>
        <w:rPr>
          <w:rFonts w:asciiTheme="majorHAnsi" w:hAnsiTheme="majorHAnsi" w:cstheme="majorHAnsi"/>
          <w:sz w:val="24"/>
          <w:szCs w:val="24"/>
        </w:rPr>
      </w:pPr>
      <w:r w:rsidRPr="00156EB1">
        <w:rPr>
          <w:rFonts w:asciiTheme="majorHAnsi" w:hAnsiTheme="majorHAnsi" w:cstheme="majorHAnsi"/>
          <w:b/>
          <w:bCs/>
          <w:sz w:val="24"/>
          <w:szCs w:val="24"/>
        </w:rPr>
        <w:t>Patient group</w:t>
      </w:r>
      <w:r w:rsidRPr="00156EB1">
        <w:rPr>
          <w:rFonts w:asciiTheme="majorHAnsi" w:hAnsiTheme="majorHAnsi" w:cstheme="majorHAnsi"/>
          <w:sz w:val="24"/>
          <w:szCs w:val="24"/>
        </w:rPr>
        <w:t xml:space="preserve"> (for example women’s health, musculoskeletal, older people, </w:t>
      </w:r>
      <w:proofErr w:type="spellStart"/>
      <w:r w:rsidRPr="00156EB1">
        <w:rPr>
          <w:rFonts w:asciiTheme="majorHAnsi" w:hAnsiTheme="majorHAnsi" w:cstheme="majorHAnsi"/>
          <w:sz w:val="24"/>
          <w:szCs w:val="24"/>
        </w:rPr>
        <w:t>paediatrics</w:t>
      </w:r>
      <w:proofErr w:type="spellEnd"/>
      <w:r w:rsidRPr="00156EB1">
        <w:rPr>
          <w:rFonts w:asciiTheme="majorHAnsi" w:hAnsiTheme="majorHAnsi" w:cstheme="majorHAnsi"/>
          <w:sz w:val="24"/>
          <w:szCs w:val="24"/>
        </w:rPr>
        <w:t>, mental health)</w:t>
      </w:r>
    </w:p>
    <w:p w:rsidRPr="00156EB1" w:rsidR="00FF64C5" w:rsidP="00156EB1" w:rsidRDefault="00D366FB" w14:paraId="2DBB4E26" w14:textId="06BDFCD8">
      <w:pPr>
        <w:rPr>
          <w:rFonts w:asciiTheme="majorHAnsi" w:hAnsiTheme="majorHAnsi" w:cstheme="majorHAnsi"/>
          <w:sz w:val="24"/>
          <w:szCs w:val="24"/>
        </w:rPr>
      </w:pPr>
      <w:r w:rsidRPr="00156EB1">
        <w:rPr>
          <w:rFonts w:asciiTheme="majorHAnsi" w:hAnsiTheme="majorHAnsi" w:cstheme="majorHAnsi"/>
          <w:b/>
          <w:sz w:val="24"/>
          <w:szCs w:val="24"/>
        </w:rPr>
        <w:t>Consultation Format:</w:t>
      </w:r>
      <w:r w:rsidRPr="00156EB1">
        <w:rPr>
          <w:rFonts w:asciiTheme="majorHAnsi" w:hAnsiTheme="majorHAnsi" w:cstheme="majorHAnsi"/>
          <w:sz w:val="24"/>
          <w:szCs w:val="24"/>
        </w:rPr>
        <w:t xml:space="preserve"> </w:t>
      </w:r>
      <w:r w:rsidRPr="00156EB1">
        <w:rPr>
          <w:rFonts w:ascii="Segoe UI Symbol" w:hAnsi="Segoe UI Symbol" w:cs="Segoe UI Symbol"/>
          <w:sz w:val="24"/>
          <w:szCs w:val="24"/>
        </w:rPr>
        <w:t>☐</w:t>
      </w:r>
      <w:r w:rsidRPr="00156EB1">
        <w:rPr>
          <w:rFonts w:asciiTheme="majorHAnsi" w:hAnsiTheme="majorHAnsi" w:cstheme="majorHAnsi"/>
          <w:sz w:val="24"/>
          <w:szCs w:val="24"/>
        </w:rPr>
        <w:t xml:space="preserve"> Face-to-face   </w:t>
      </w:r>
      <w:r w:rsidRPr="00156EB1">
        <w:rPr>
          <w:rFonts w:ascii="Segoe UI Symbol" w:hAnsi="Segoe UI Symbol" w:cs="Segoe UI Symbol"/>
          <w:sz w:val="24"/>
          <w:szCs w:val="24"/>
        </w:rPr>
        <w:t>☐</w:t>
      </w:r>
      <w:r w:rsidRPr="00156EB1">
        <w:rPr>
          <w:rFonts w:asciiTheme="majorHAnsi" w:hAnsiTheme="majorHAnsi" w:cstheme="majorHAnsi"/>
          <w:sz w:val="24"/>
          <w:szCs w:val="24"/>
        </w:rPr>
        <w:t xml:space="preserve"> Telephone   </w:t>
      </w:r>
      <w:r w:rsidRPr="00156EB1" w:rsidR="00156EB1">
        <w:rPr>
          <w:rFonts w:ascii="Segoe UI Symbol" w:hAnsi="Segoe UI Symbol" w:cs="Segoe UI Symbol"/>
          <w:sz w:val="24"/>
          <w:szCs w:val="24"/>
        </w:rPr>
        <w:t>☐</w:t>
      </w:r>
      <w:r w:rsidR="00156EB1">
        <w:rPr>
          <w:rFonts w:ascii="Segoe UI Symbol" w:hAnsi="Segoe UI Symbol" w:cs="Segoe UI Symbol"/>
          <w:sz w:val="24"/>
          <w:szCs w:val="24"/>
        </w:rPr>
        <w:t xml:space="preserve"> </w:t>
      </w:r>
      <w:r w:rsidRPr="00156EB1" w:rsidR="0071581D">
        <w:rPr>
          <w:rFonts w:asciiTheme="majorHAnsi" w:hAnsiTheme="majorHAnsi" w:cstheme="majorHAnsi"/>
          <w:sz w:val="24"/>
          <w:szCs w:val="24"/>
        </w:rPr>
        <w:t>Home visit</w:t>
      </w:r>
    </w:p>
    <w:p w:rsidRPr="00156EB1" w:rsidR="00FF64C5" w:rsidP="00F066E8" w:rsidRDefault="00D366FB" w14:paraId="05B1D177" w14:textId="77777777">
      <w:pPr>
        <w:rPr>
          <w:rFonts w:asciiTheme="majorHAnsi" w:hAnsiTheme="majorHAnsi" w:cstheme="majorHAnsi"/>
          <w:b/>
          <w:bCs/>
          <w:sz w:val="24"/>
          <w:szCs w:val="24"/>
        </w:rPr>
      </w:pPr>
      <w:r w:rsidRPr="00156EB1">
        <w:rPr>
          <w:rFonts w:asciiTheme="majorHAnsi" w:hAnsiTheme="majorHAnsi" w:cstheme="majorHAnsi"/>
          <w:b/>
          <w:bCs/>
          <w:sz w:val="24"/>
          <w:szCs w:val="24"/>
        </w:rPr>
        <w:t>1. Summary of the Consultation</w:t>
      </w:r>
    </w:p>
    <w:p w:rsidRPr="00156EB1" w:rsidR="00FF64C5" w:rsidRDefault="00D366FB" w14:paraId="11BD648D" w14:textId="77777777">
      <w:pPr>
        <w:rPr>
          <w:rFonts w:asciiTheme="majorHAnsi" w:hAnsiTheme="majorHAnsi" w:cstheme="majorHAnsi"/>
          <w:sz w:val="24"/>
          <w:szCs w:val="24"/>
        </w:rPr>
      </w:pPr>
      <w:r w:rsidRPr="00156EB1">
        <w:rPr>
          <w:rFonts w:asciiTheme="majorHAnsi" w:hAnsiTheme="majorHAnsi" w:cstheme="majorHAnsi"/>
          <w:sz w:val="24"/>
          <w:szCs w:val="24"/>
        </w:rPr>
        <w:t>Briefly describe the consultation you observed (maintaining confidentiality). What was the patient’s main concern? What key steps did the GP take?</w:t>
      </w:r>
    </w:p>
    <w:p w:rsidRPr="00156EB1" w:rsidR="00FF64C5" w:rsidRDefault="00D366FB" w14:paraId="29C7300B" w14:textId="0757966B">
      <w:pPr>
        <w:rPr>
          <w:rFonts w:asciiTheme="majorHAnsi" w:hAnsiTheme="majorHAnsi" w:cstheme="majorHAnsi"/>
          <w:sz w:val="24"/>
          <w:szCs w:val="24"/>
        </w:rPr>
      </w:pPr>
      <w:r w:rsidRPr="00156EB1">
        <w:rPr>
          <w:rFonts w:asciiTheme="majorHAnsi" w:hAnsiTheme="majorHAnsi" w:cstheme="majorHAnsi"/>
          <w:sz w:val="24"/>
          <w:szCs w:val="24"/>
        </w:rPr>
        <w:br/>
      </w:r>
      <w:r w:rsidRPr="00156EB1">
        <w:rPr>
          <w:rFonts w:asciiTheme="majorHAnsi" w:hAnsiTheme="majorHAnsi" w:cstheme="majorHAnsi"/>
          <w:sz w:val="24"/>
          <w:szCs w:val="24"/>
        </w:rPr>
        <w:br/>
      </w:r>
    </w:p>
    <w:p w:rsidRPr="00156EB1" w:rsidR="00FF64C5" w:rsidP="00F066E8" w:rsidRDefault="00D366FB" w14:paraId="598AE006" w14:textId="77777777">
      <w:pPr>
        <w:rPr>
          <w:rFonts w:asciiTheme="majorHAnsi" w:hAnsiTheme="majorHAnsi" w:cstheme="majorHAnsi"/>
          <w:b/>
          <w:bCs/>
          <w:sz w:val="24"/>
          <w:szCs w:val="24"/>
        </w:rPr>
      </w:pPr>
      <w:r w:rsidRPr="00156EB1">
        <w:rPr>
          <w:rFonts w:asciiTheme="majorHAnsi" w:hAnsiTheme="majorHAnsi" w:cstheme="majorHAnsi"/>
          <w:b/>
          <w:bCs/>
          <w:sz w:val="24"/>
          <w:szCs w:val="24"/>
        </w:rPr>
        <w:t>2. Communication and Interaction</w:t>
      </w:r>
    </w:p>
    <w:p w:rsidRPr="00156EB1" w:rsidR="00FF64C5" w:rsidRDefault="00D366FB" w14:paraId="3FC131B4" w14:textId="77777777">
      <w:pPr>
        <w:rPr>
          <w:rFonts w:asciiTheme="majorHAnsi" w:hAnsiTheme="majorHAnsi" w:cstheme="majorHAnsi"/>
          <w:sz w:val="24"/>
          <w:szCs w:val="24"/>
        </w:rPr>
      </w:pPr>
      <w:r w:rsidRPr="00156EB1">
        <w:rPr>
          <w:rFonts w:asciiTheme="majorHAnsi" w:hAnsiTheme="majorHAnsi" w:cstheme="majorHAnsi"/>
          <w:sz w:val="24"/>
          <w:szCs w:val="24"/>
        </w:rPr>
        <w:t>How did the GP build rapport and communicate with the patient? What questioning or listening techniques stood out? How were sensitive topics handled?</w:t>
      </w:r>
    </w:p>
    <w:p w:rsidRPr="00156EB1" w:rsidR="00FF64C5" w:rsidRDefault="00D366FB" w14:paraId="719C92F7" w14:textId="54EF9C9A">
      <w:pPr>
        <w:rPr>
          <w:rFonts w:asciiTheme="majorHAnsi" w:hAnsiTheme="majorHAnsi" w:cstheme="majorHAnsi"/>
          <w:sz w:val="24"/>
          <w:szCs w:val="24"/>
        </w:rPr>
      </w:pPr>
      <w:r w:rsidRPr="00156EB1">
        <w:rPr>
          <w:rFonts w:asciiTheme="majorHAnsi" w:hAnsiTheme="majorHAnsi" w:cstheme="majorHAnsi"/>
          <w:sz w:val="24"/>
          <w:szCs w:val="24"/>
        </w:rPr>
        <w:br/>
      </w:r>
      <w:r w:rsidRPr="00156EB1">
        <w:rPr>
          <w:rFonts w:asciiTheme="majorHAnsi" w:hAnsiTheme="majorHAnsi" w:cstheme="majorHAnsi"/>
          <w:sz w:val="24"/>
          <w:szCs w:val="24"/>
        </w:rPr>
        <w:br/>
      </w:r>
    </w:p>
    <w:p w:rsidRPr="00156EB1" w:rsidR="00FF64C5" w:rsidP="00F066E8" w:rsidRDefault="00D366FB" w14:paraId="1EBF0000" w14:textId="77777777">
      <w:pPr>
        <w:rPr>
          <w:rStyle w:val="Strong"/>
          <w:rFonts w:asciiTheme="majorHAnsi" w:hAnsiTheme="majorHAnsi" w:cstheme="majorHAnsi"/>
          <w:sz w:val="24"/>
          <w:szCs w:val="24"/>
        </w:rPr>
      </w:pPr>
      <w:r w:rsidRPr="00156EB1">
        <w:rPr>
          <w:rStyle w:val="Strong"/>
          <w:rFonts w:asciiTheme="majorHAnsi" w:hAnsiTheme="majorHAnsi" w:cstheme="majorHAnsi"/>
          <w:sz w:val="24"/>
          <w:szCs w:val="24"/>
        </w:rPr>
        <w:t>3. Clinical Reasoning and Decision-Making</w:t>
      </w:r>
    </w:p>
    <w:p w:rsidRPr="00156EB1" w:rsidR="00FF64C5" w:rsidRDefault="00D366FB" w14:paraId="206FB3A1" w14:textId="77777777">
      <w:pPr>
        <w:rPr>
          <w:rFonts w:asciiTheme="majorHAnsi" w:hAnsiTheme="majorHAnsi" w:cstheme="majorHAnsi"/>
          <w:sz w:val="24"/>
          <w:szCs w:val="24"/>
        </w:rPr>
      </w:pPr>
      <w:r w:rsidRPr="22890136" w:rsidR="34632828">
        <w:rPr>
          <w:rFonts w:ascii="Calibri" w:hAnsi="Calibri" w:cs="Calibri" w:asciiTheme="majorAscii" w:hAnsiTheme="majorAscii" w:cstheme="majorAscii"/>
          <w:sz w:val="24"/>
          <w:szCs w:val="24"/>
        </w:rPr>
        <w:t>What differential diagnoses were considered? How did the GP explain their reasoning? What management plans or investigations were discussed?</w:t>
      </w:r>
    </w:p>
    <w:p w:rsidR="22890136" w:rsidP="22890136" w:rsidRDefault="22890136" w14:paraId="01B12AC1" w14:textId="14672083">
      <w:pPr>
        <w:rPr>
          <w:rFonts w:ascii="Calibri" w:hAnsi="Calibri" w:cs="Calibri" w:asciiTheme="majorAscii" w:hAnsiTheme="majorAscii" w:cstheme="majorAscii"/>
          <w:b w:val="1"/>
          <w:bCs w:val="1"/>
          <w:sz w:val="24"/>
          <w:szCs w:val="24"/>
        </w:rPr>
      </w:pPr>
    </w:p>
    <w:p w:rsidRPr="00156EB1" w:rsidR="00FF64C5" w:rsidP="00F066E8" w:rsidRDefault="00D366FB" w14:paraId="6B9C5D71" w14:textId="0DBC139D">
      <w:pPr>
        <w:rPr>
          <w:rFonts w:asciiTheme="majorHAnsi" w:hAnsiTheme="majorHAnsi" w:cstheme="majorHAnsi"/>
          <w:b/>
          <w:bCs/>
          <w:sz w:val="24"/>
          <w:szCs w:val="24"/>
        </w:rPr>
      </w:pPr>
      <w:r w:rsidRPr="00156EB1">
        <w:rPr>
          <w:rFonts w:asciiTheme="majorHAnsi" w:hAnsiTheme="majorHAnsi" w:cstheme="majorHAnsi"/>
          <w:b/>
          <w:bCs/>
          <w:sz w:val="24"/>
          <w:szCs w:val="24"/>
        </w:rPr>
        <w:t>4. Patient-</w:t>
      </w:r>
      <w:proofErr w:type="spellStart"/>
      <w:r w:rsidRPr="00156EB1">
        <w:rPr>
          <w:rFonts w:asciiTheme="majorHAnsi" w:hAnsiTheme="majorHAnsi" w:cstheme="majorHAnsi"/>
          <w:b/>
          <w:bCs/>
          <w:sz w:val="24"/>
          <w:szCs w:val="24"/>
        </w:rPr>
        <w:t>Centred</w:t>
      </w:r>
      <w:proofErr w:type="spellEnd"/>
      <w:r w:rsidRPr="00156EB1">
        <w:rPr>
          <w:rFonts w:asciiTheme="majorHAnsi" w:hAnsiTheme="majorHAnsi" w:cstheme="majorHAnsi"/>
          <w:b/>
          <w:bCs/>
          <w:sz w:val="24"/>
          <w:szCs w:val="24"/>
        </w:rPr>
        <w:t xml:space="preserve"> Care</w:t>
      </w:r>
    </w:p>
    <w:p w:rsidRPr="00156EB1" w:rsidR="00FF64C5" w:rsidRDefault="00D366FB" w14:paraId="68B9AD76" w14:textId="77777777">
      <w:pPr>
        <w:rPr>
          <w:rFonts w:asciiTheme="majorHAnsi" w:hAnsiTheme="majorHAnsi" w:cstheme="majorHAnsi"/>
          <w:sz w:val="24"/>
          <w:szCs w:val="24"/>
        </w:rPr>
      </w:pPr>
      <w:r w:rsidRPr="00156EB1">
        <w:rPr>
          <w:rFonts w:asciiTheme="majorHAnsi" w:hAnsiTheme="majorHAnsi" w:cstheme="majorHAnsi"/>
          <w:sz w:val="24"/>
          <w:szCs w:val="24"/>
        </w:rPr>
        <w:lastRenderedPageBreak/>
        <w:t>How were the patient’s values, preferences, or social circumstances considered? Was shared decision-making evident?</w:t>
      </w:r>
    </w:p>
    <w:p w:rsidRPr="00156EB1" w:rsidR="00FF64C5" w:rsidP="00F066E8" w:rsidRDefault="00D366FB" w14:paraId="62948486" w14:textId="3DDCD81F">
      <w:pPr>
        <w:rPr>
          <w:rFonts w:asciiTheme="majorHAnsi" w:hAnsiTheme="majorHAnsi" w:cstheme="majorHAnsi"/>
          <w:b/>
          <w:bCs/>
          <w:sz w:val="24"/>
          <w:szCs w:val="24"/>
        </w:rPr>
      </w:pPr>
      <w:r w:rsidRPr="00156EB1">
        <w:rPr>
          <w:rFonts w:asciiTheme="majorHAnsi" w:hAnsiTheme="majorHAnsi" w:cstheme="majorHAnsi"/>
          <w:sz w:val="24"/>
          <w:szCs w:val="24"/>
        </w:rPr>
        <w:br/>
      </w:r>
      <w:r w:rsidRPr="00156EB1">
        <w:rPr>
          <w:rFonts w:asciiTheme="majorHAnsi" w:hAnsiTheme="majorHAnsi" w:cstheme="majorHAnsi"/>
          <w:sz w:val="24"/>
          <w:szCs w:val="24"/>
        </w:rPr>
        <w:br/>
      </w:r>
      <w:r w:rsidRPr="00156EB1">
        <w:rPr>
          <w:rFonts w:asciiTheme="majorHAnsi" w:hAnsiTheme="majorHAnsi" w:cstheme="majorHAnsi"/>
          <w:sz w:val="24"/>
          <w:szCs w:val="24"/>
        </w:rPr>
        <w:br/>
      </w:r>
      <w:r w:rsidRPr="00156EB1">
        <w:rPr>
          <w:rFonts w:asciiTheme="majorHAnsi" w:hAnsiTheme="majorHAnsi" w:cstheme="majorHAnsi"/>
          <w:b/>
          <w:bCs/>
          <w:sz w:val="24"/>
          <w:szCs w:val="24"/>
        </w:rPr>
        <w:t>5. Personal Learning and Reflection</w:t>
      </w:r>
    </w:p>
    <w:p w:rsidRPr="00156EB1" w:rsidR="00FF64C5" w:rsidRDefault="00D366FB" w14:paraId="76ACE98F" w14:textId="77777777">
      <w:pPr>
        <w:rPr>
          <w:rFonts w:asciiTheme="majorHAnsi" w:hAnsiTheme="majorHAnsi" w:cstheme="majorHAnsi"/>
          <w:sz w:val="24"/>
          <w:szCs w:val="24"/>
        </w:rPr>
      </w:pPr>
      <w:r w:rsidRPr="00156EB1">
        <w:rPr>
          <w:rFonts w:asciiTheme="majorHAnsi" w:hAnsiTheme="majorHAnsi" w:cstheme="majorHAnsi"/>
          <w:sz w:val="24"/>
          <w:szCs w:val="24"/>
        </w:rPr>
        <w:t>What did you learn from observing this consultation? How will it influence your own communication or consultation style?</w:t>
      </w:r>
    </w:p>
    <w:p w:rsidRPr="00156EB1" w:rsidR="00FF64C5" w:rsidRDefault="00D366FB" w14:paraId="62890DD4" w14:textId="2FF4AFB8">
      <w:pPr>
        <w:rPr>
          <w:rFonts w:asciiTheme="majorHAnsi" w:hAnsiTheme="majorHAnsi" w:cstheme="majorHAnsi"/>
          <w:sz w:val="24"/>
          <w:szCs w:val="24"/>
        </w:rPr>
      </w:pPr>
      <w:r w:rsidRPr="00156EB1">
        <w:rPr>
          <w:rFonts w:asciiTheme="majorHAnsi" w:hAnsiTheme="majorHAnsi" w:cstheme="majorHAnsi"/>
          <w:sz w:val="24"/>
          <w:szCs w:val="24"/>
        </w:rPr>
        <w:br/>
      </w:r>
      <w:r w:rsidRPr="00156EB1">
        <w:rPr>
          <w:rFonts w:asciiTheme="majorHAnsi" w:hAnsiTheme="majorHAnsi" w:cstheme="majorHAnsi"/>
          <w:sz w:val="24"/>
          <w:szCs w:val="24"/>
        </w:rPr>
        <w:br/>
      </w:r>
    </w:p>
    <w:p w:rsidRPr="00156EB1" w:rsidR="00FF64C5" w:rsidP="00F066E8" w:rsidRDefault="00D366FB" w14:paraId="3EE47A06" w14:textId="77777777">
      <w:pPr>
        <w:rPr>
          <w:rFonts w:asciiTheme="majorHAnsi" w:hAnsiTheme="majorHAnsi" w:cstheme="majorHAnsi"/>
          <w:b/>
          <w:bCs/>
          <w:sz w:val="24"/>
          <w:szCs w:val="24"/>
        </w:rPr>
      </w:pPr>
      <w:r w:rsidRPr="00156EB1">
        <w:rPr>
          <w:rFonts w:asciiTheme="majorHAnsi" w:hAnsiTheme="majorHAnsi" w:cstheme="majorHAnsi"/>
          <w:b/>
          <w:bCs/>
          <w:sz w:val="24"/>
          <w:szCs w:val="24"/>
        </w:rPr>
        <w:t>6. Feedback / Supervisor Comments (optional)</w:t>
      </w:r>
    </w:p>
    <w:p w:rsidRPr="00156EB1" w:rsidR="00FF64C5" w:rsidRDefault="00D366FB" w14:paraId="5E2A0342" w14:textId="77777777">
      <w:pPr>
        <w:rPr>
          <w:rFonts w:asciiTheme="majorHAnsi" w:hAnsiTheme="majorHAnsi" w:cstheme="majorHAnsi"/>
          <w:sz w:val="24"/>
          <w:szCs w:val="24"/>
        </w:rPr>
      </w:pPr>
      <w:r w:rsidRPr="00156EB1">
        <w:rPr>
          <w:rFonts w:asciiTheme="majorHAnsi" w:hAnsiTheme="majorHAnsi" w:cstheme="majorHAnsi"/>
          <w:sz w:val="24"/>
          <w:szCs w:val="24"/>
        </w:rPr>
        <w:t>Optional space for supervisor remarks or additional reflection.</w:t>
      </w:r>
    </w:p>
    <w:p w:rsidRPr="00156EB1" w:rsidR="00FF64C5" w:rsidP="341E5929" w:rsidRDefault="00D366FB" w14:paraId="0CCBD4F8" w14:textId="5FB80015">
      <w:pPr>
        <w:pStyle w:val="Normal"/>
        <w:rPr>
          <w:rFonts w:ascii="Calibri" w:hAnsi="Calibri" w:cs="Calibri" w:asciiTheme="majorAscii" w:hAnsiTheme="majorAscii" w:cstheme="majorAscii"/>
          <w:sz w:val="24"/>
          <w:szCs w:val="24"/>
        </w:rPr>
      </w:pPr>
      <w:r>
        <w:br/>
      </w:r>
      <w:r>
        <w:br/>
      </w:r>
      <w:r>
        <w:br/>
      </w:r>
      <w:r>
        <w:br/>
      </w:r>
      <w:r>
        <w:br/>
      </w:r>
    </w:p>
    <w:sectPr w:rsidRPr="00156EB1" w:rsidR="00FF64C5" w:rsidSect="00034616">
      <w:pgSz w:w="12240" w:h="15840" w:orient="portrait"/>
      <w:pgMar w:top="1440" w:right="1800" w:bottom="1440" w:left="1800" w:header="720" w:footer="720" w:gutter="0"/>
      <w:cols w:space="720"/>
      <w:docGrid w:linePitch="360"/>
      <w:headerReference w:type="default" r:id="Re8b2a39c34fe4c04"/>
      <w:footerReference w:type="default" r:id="R31652d6e456d456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.xml><?xml version="1.0" encoding="utf-8"?>
<w:ftr xmlns:w14="http://schemas.microsoft.com/office/word/2010/wordml" xmlns:w="http://schemas.openxmlformats.org/wordprocessingml/2006/main">
  <w:tbl>
    <w:tblPr>
      <w:tblStyle w:val="TableNormal"/>
      <w:bidiVisual w:val="0"/>
      <w:tblW w:w="0" w:type="auto"/>
      <w:tblLook w:val="06A0" w:firstRow="1" w:lastRow="0" w:firstColumn="1" w:lastColumn="0" w:noHBand="1" w:noVBand="1"/>
    </w:tblPr>
    <w:tblGrid>
      <w:gridCol w:w="2880"/>
      <w:gridCol w:w="2880"/>
      <w:gridCol w:w="2880"/>
    </w:tblGrid>
    <w:tr w:rsidR="341E5929" w:rsidTr="341E5929" w14:paraId="288F2BC2">
      <w:trPr>
        <w:trHeight w:val="300"/>
      </w:trPr>
      <w:tc>
        <w:tcPr>
          <w:tcW w:w="2880" w:type="dxa"/>
          <w:tcMar/>
        </w:tcPr>
        <w:p w:rsidR="341E5929" w:rsidP="341E5929" w:rsidRDefault="341E5929" w14:paraId="5FE80193" w14:textId="479BD8DF">
          <w:pPr>
            <w:pStyle w:val="Header"/>
            <w:bidi w:val="0"/>
            <w:ind w:left="-115"/>
            <w:jc w:val="left"/>
          </w:pPr>
        </w:p>
      </w:tc>
      <w:tc>
        <w:tcPr>
          <w:tcW w:w="2880" w:type="dxa"/>
          <w:tcMar/>
        </w:tcPr>
        <w:p w:rsidR="341E5929" w:rsidP="341E5929" w:rsidRDefault="341E5929" w14:paraId="5E755E01" w14:textId="051ACA68">
          <w:pPr>
            <w:pStyle w:val="Header"/>
            <w:bidi w:val="0"/>
            <w:jc w:val="center"/>
          </w:pPr>
          <w:r>
            <w:fldChar w:fldCharType="begin"/>
          </w:r>
          <w:r>
            <w:instrText xml:space="preserve">PAGE</w:instrText>
          </w:r>
          <w:r>
            <w:fldChar w:fldCharType="separate"/>
          </w:r>
          <w:r>
            <w:fldChar w:fldCharType="end"/>
          </w:r>
        </w:p>
      </w:tc>
      <w:tc>
        <w:tcPr>
          <w:tcW w:w="2880" w:type="dxa"/>
          <w:tcMar/>
        </w:tcPr>
        <w:p w:rsidR="341E5929" w:rsidP="341E5929" w:rsidRDefault="341E5929" w14:paraId="7E3B7494" w14:textId="3C8F1481">
          <w:pPr>
            <w:pStyle w:val="Header"/>
            <w:bidi w:val="0"/>
            <w:ind w:right="-115"/>
            <w:jc w:val="right"/>
          </w:pPr>
        </w:p>
      </w:tc>
    </w:tr>
  </w:tbl>
  <w:p w:rsidR="341E5929" w:rsidP="341E5929" w:rsidRDefault="341E5929" w14:paraId="298B2A4A" w14:textId="07A5A656">
    <w:pPr>
      <w:pStyle w:val="Footer"/>
      <w:bidi w:val="0"/>
    </w:pPr>
  </w:p>
</w:ftr>
</file>

<file path=word/header.xml><?xml version="1.0" encoding="utf-8"?>
<w:hdr xmlns:w14="http://schemas.microsoft.com/office/word/2010/wordml" xmlns:wp="http://schemas.openxmlformats.org/drawingml/2006/wordprocessingDrawing" xmlns:wp14="http://schemas.microsoft.com/office/word/2010/wordprocessingDrawing" xmlns:a="http://schemas.openxmlformats.org/drawingml/2006/main" xmlns:pic="http://schemas.openxmlformats.org/drawingml/2006/picture" xmlns:r="http://schemas.openxmlformats.org/officeDocument/2006/relationships" xmlns:a14="http://schemas.microsoft.com/office/drawing/2010/main" xmlns:w="http://schemas.openxmlformats.org/wordprocessingml/2006/main">
  <w:tbl>
    <w:tblPr>
      <w:tblStyle w:val="TableNormal"/>
      <w:bidiVisual w:val="0"/>
      <w:tblW w:w="0" w:type="auto"/>
      <w:tblLook w:val="06A0" w:firstRow="1" w:lastRow="0" w:firstColumn="1" w:lastColumn="0" w:noHBand="1" w:noVBand="1"/>
    </w:tblPr>
    <w:tblGrid>
      <w:gridCol w:w="2880"/>
      <w:gridCol w:w="2880"/>
      <w:gridCol w:w="2880"/>
    </w:tblGrid>
    <w:tr w:rsidR="341E5929" w:rsidTr="341E5929" w14:paraId="053B7859">
      <w:trPr>
        <w:trHeight w:val="1065"/>
      </w:trPr>
      <w:tc>
        <w:tcPr>
          <w:tcW w:w="2880" w:type="dxa"/>
          <w:tcMar/>
        </w:tcPr>
        <w:p w:rsidR="341E5929" w:rsidP="341E5929" w:rsidRDefault="341E5929" w14:paraId="61CC2E12" w14:textId="0F0DC622">
          <w:pPr>
            <w:pStyle w:val="Header"/>
            <w:ind w:left="-115"/>
            <w:jc w:val="left"/>
          </w:pPr>
          <w:r w:rsidR="341E5929">
            <w:drawing>
              <wp:inline wp14:editId="2E5B2965" wp14:anchorId="601510E3">
                <wp:extent cx="1257300" cy="574080"/>
                <wp:effectExtent l="0" t="0" r="0" b="0"/>
                <wp:docPr id="540893679" name="drawing"/>
                <wp:cNvGraphicFramePr>
                  <a:graphicFrameLocks noChangeAspect="1"/>
                </wp:cNvGraphicFramePr>
                <a:graphic>
                  <a:graphicData xmlns:a="http://schemas.openxmlformats.org/drawingml/2006/main" uri="http://schemas.openxmlformats.org/drawingml/2006/picture">
                    <pic:pic xmlns:pic="http://schemas.openxmlformats.org/drawingml/2006/picture">
                      <pic:nvPicPr xmlns:pic="http://schemas.openxmlformats.org/drawingml/2006/picture">
                        <pic:cNvPr xmlns:pic="http://schemas.openxmlformats.org/drawingml/2006/picture" id="1733336247" name="Picture 1733336247"/>
                        <pic:cNvPicPr xmlns:pic="http://schemas.openxmlformats.org/drawingml/2006/picture"/>
                      </pic:nvPicPr>
                      <pic:blipFill xmlns:pic="http://schemas.openxmlformats.org/drawingml/2006/picture">
                        <a:blip xmlns:r="http://schemas.openxmlformats.org/officeDocument/2006/relationships" xmlns:a="http://schemas.openxmlformats.org/drawingml/2006/main" r:embed="rId432087862">
                          <a:extLst xmlns:a="http://schemas.openxmlformats.org/drawingml/2006/main">
                            <a:ext xmlns:a="http://schemas.openxmlformats.org/drawingml/2006/main" uri="{28A0092B-C50C-407E-A947-70E740481C1C}">
                              <a14:useLocalDpi xmlns:a14="http://schemas.microsoft.com/office/drawing/2010/main"/>
                            </a:ext>
                          </a:extLst>
                        </a:blip>
                        <a:stretch xmlns:a="http://schemas.openxmlformats.org/drawingml/2006/main">
                          <a:fillRect xmlns:a="http://schemas.openxmlformats.org/drawingml/2006/main"/>
                        </a:stretch>
                      </pic:blipFill>
                      <pic:spPr xmlns:pic="http://schemas.openxmlformats.org/drawingml/2006/picture">
                        <a:xfrm xmlns:a="http://schemas.openxmlformats.org/drawingml/2006/main" rot="0">
                          <a:off xmlns:a="http://schemas.openxmlformats.org/drawingml/2006/main" x="0" y="0"/>
                          <a:ext xmlns:a="http://schemas.openxmlformats.org/drawingml/2006/main" cx="1257300" cy="574080"/>
                        </a:xfrm>
                        <a:prstGeom xmlns:a="http://schemas.openxmlformats.org/drawingml/2006/main" prst="rect">
                          <a:avLst xmlns:a="http://schemas.openxmlformats.org/drawingml/2006/main"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880" w:type="dxa"/>
          <w:tcMar/>
        </w:tcPr>
        <w:p w:rsidR="341E5929" w:rsidP="341E5929" w:rsidRDefault="341E5929" w14:paraId="1F8CA693" w14:textId="330FDDE8">
          <w:pPr>
            <w:pStyle w:val="Header"/>
            <w:bidi w:val="0"/>
            <w:jc w:val="center"/>
          </w:pPr>
        </w:p>
      </w:tc>
      <w:tc>
        <w:tcPr>
          <w:tcW w:w="2880" w:type="dxa"/>
          <w:tcMar/>
        </w:tcPr>
        <w:p w:rsidR="341E5929" w:rsidP="341E5929" w:rsidRDefault="341E5929" w14:paraId="3CF1EAE8" w14:textId="21D41C1B">
          <w:pPr>
            <w:pStyle w:val="Header"/>
            <w:bidi w:val="0"/>
            <w:ind w:right="-115"/>
            <w:jc w:val="right"/>
          </w:pPr>
        </w:p>
      </w:tc>
    </w:tr>
  </w:tbl>
  <w:p w:rsidR="341E5929" w:rsidP="341E5929" w:rsidRDefault="341E5929" w14:paraId="703EFA81" w14:textId="0874802D">
    <w:pPr>
      <w:pStyle w:val="Header"/>
      <w:bidi w:val="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hint="default" w:ascii="Symbol" w:hAnsi="Symbol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hint="default" w:ascii="Symbol" w:hAnsi="Symbol"/>
      </w:rPr>
    </w:lvl>
  </w:abstractNum>
  <w:abstractNum w:abstractNumId="9" w15:restartNumberingAfterBreak="0">
    <w:nsid w:val="10763DC2"/>
    <w:multiLevelType w:val="hybridMultilevel"/>
    <w:tmpl w:val="F962E200"/>
    <w:lvl w:ilvl="0" w:tplc="AD8445EE">
      <w:start w:val="1"/>
      <w:numFmt w:val="bullet"/>
      <w:lvlText w:val="o"/>
      <w:lvlJc w:val="left"/>
      <w:pPr>
        <w:ind w:left="720" w:hanging="360"/>
      </w:pPr>
      <w:rPr>
        <w:rFonts w:hint="default" w:ascii="Courier New" w:hAnsi="Courier New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0" w15:restartNumberingAfterBreak="0">
    <w:nsid w:val="6A9065EC"/>
    <w:multiLevelType w:val="hybridMultilevel"/>
    <w:tmpl w:val="C50E6024"/>
    <w:lvl w:ilvl="0" w:tplc="AD8445EE">
      <w:start w:val="1"/>
      <w:numFmt w:val="bullet"/>
      <w:lvlText w:val="o"/>
      <w:lvlJc w:val="left"/>
      <w:pPr>
        <w:ind w:left="720" w:hanging="360"/>
      </w:pPr>
      <w:rPr>
        <w:rFonts w:hint="default" w:ascii="Courier New" w:hAnsi="Courier New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1" w15:restartNumberingAfterBreak="0">
    <w:nsid w:val="6C850C1A"/>
    <w:multiLevelType w:val="hybridMultilevel"/>
    <w:tmpl w:val="0C50DF02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 w16cid:durableId="2026400315">
    <w:abstractNumId w:val="8"/>
  </w:num>
  <w:num w:numId="2" w16cid:durableId="1143237629">
    <w:abstractNumId w:val="6"/>
  </w:num>
  <w:num w:numId="3" w16cid:durableId="937714256">
    <w:abstractNumId w:val="5"/>
  </w:num>
  <w:num w:numId="4" w16cid:durableId="1741059139">
    <w:abstractNumId w:val="4"/>
  </w:num>
  <w:num w:numId="5" w16cid:durableId="2073386337">
    <w:abstractNumId w:val="7"/>
  </w:num>
  <w:num w:numId="6" w16cid:durableId="2056004675">
    <w:abstractNumId w:val="3"/>
  </w:num>
  <w:num w:numId="7" w16cid:durableId="2092046300">
    <w:abstractNumId w:val="2"/>
  </w:num>
  <w:num w:numId="8" w16cid:durableId="440802947">
    <w:abstractNumId w:val="1"/>
  </w:num>
  <w:num w:numId="9" w16cid:durableId="1682660113">
    <w:abstractNumId w:val="0"/>
  </w:num>
  <w:num w:numId="10" w16cid:durableId="1340892616">
    <w:abstractNumId w:val="11"/>
  </w:num>
  <w:num w:numId="11" w16cid:durableId="1470780464">
    <w:abstractNumId w:val="10"/>
  </w:num>
  <w:num w:numId="12" w16cid:durableId="43896114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dirty"/>
  <w:trackRevisions w:val="false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156EB1"/>
    <w:rsid w:val="0029639D"/>
    <w:rsid w:val="00326F90"/>
    <w:rsid w:val="003F1932"/>
    <w:rsid w:val="00427EA3"/>
    <w:rsid w:val="0071581D"/>
    <w:rsid w:val="007A693B"/>
    <w:rsid w:val="00877BF9"/>
    <w:rsid w:val="00AA1D8D"/>
    <w:rsid w:val="00AC773D"/>
    <w:rsid w:val="00B47730"/>
    <w:rsid w:val="00CB0664"/>
    <w:rsid w:val="00D366FB"/>
    <w:rsid w:val="00F066E8"/>
    <w:rsid w:val="00F40B16"/>
    <w:rsid w:val="00FC693F"/>
    <w:rsid w:val="00FF64C5"/>
    <w:rsid w:val="0EB05B61"/>
    <w:rsid w:val="12A6D077"/>
    <w:rsid w:val="22890136"/>
    <w:rsid w:val="341E5929"/>
    <w:rsid w:val="346328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D3EEA11"/>
  <w14:defaultImageDpi w14:val="300"/>
  <w15:docId w15:val="{50C551B8-4E86-461E-94C9-B8AD3308AE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EastAsia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styleId="Heading1Char" w:customStyle="1">
    <w:name w:val="Heading 1 Char"/>
    <w:basedOn w:val="DefaultParagraphFont"/>
    <w:link w:val="Heading1"/>
    <w:uiPriority w:val="9"/>
    <w:rsid w:val="00FC693F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1">
    <w:name w:val="Heading 2 Char"/>
    <w:basedOn w:val="DefaultParagraphFont"/>
    <w:link w:val="Heading2"/>
    <w:uiPriority w:val="9"/>
    <w:rsid w:val="00FC693F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1">
    <w:name w:val="Heading 3 Char"/>
    <w:basedOn w:val="DefaultParagraphFont"/>
    <w:link w:val="Heading3"/>
    <w:uiPriority w:val="9"/>
    <w:rsid w:val="00FC693F"/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1">
    <w:name w:val="Title Char"/>
    <w:basedOn w:val="DefaultParagraphFont"/>
    <w:link w:val="Title"/>
    <w:uiPriority w:val="10"/>
    <w:rsid w:val="00FC693F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1">
    <w:name w:val="Subtitle Char"/>
    <w:basedOn w:val="DefaultParagraphFont"/>
    <w:link w:val="Subtitle"/>
    <w:uiPriority w:val="11"/>
    <w:rsid w:val="00FC693F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styleId="BodyTextChar" w:customStyle="1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styleId="BodyText2Char" w:customStyle="1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styleId="BodyText3Char" w:customStyle="1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styleId="MacroTextChar" w:customStyle="1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styleId="QuoteChar" w:customStyle="1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styleId="Heading4Char" w:customStyle="1">
    <w:name w:val="Heading 4 Char"/>
    <w:basedOn w:val="DefaultParagraphFont"/>
    <w:link w:val="Heading4"/>
    <w:uiPriority w:val="9"/>
    <w:semiHidden/>
    <w:rsid w:val="00FC693F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Heading5Char" w:customStyle="1">
    <w:name w:val="Heading 5 Char"/>
    <w:basedOn w:val="DefaultParagraphFont"/>
    <w:link w:val="Heading5"/>
    <w:uiPriority w:val="9"/>
    <w:semiHidden/>
    <w:rsid w:val="00FC693F"/>
    <w:rPr>
      <w:rFonts w:asciiTheme="majorHAnsi" w:hAnsiTheme="majorHAnsi" w:eastAsiaTheme="majorEastAsia" w:cstheme="majorBidi"/>
      <w:color w:val="243F60" w:themeColor="accent1" w:themeShade="7F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FC693F"/>
    <w:rPr>
      <w:rFonts w:asciiTheme="majorHAnsi" w:hAnsiTheme="majorHAnsi" w:eastAsiaTheme="majorEastAsia" w:cstheme="majorBidi"/>
      <w:i/>
      <w:iCs/>
      <w:color w:val="243F60" w:themeColor="accent1" w:themeShade="7F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FC693F"/>
    <w:rPr>
      <w:rFonts w:asciiTheme="majorHAnsi" w:hAnsiTheme="majorHAnsi" w:eastAsiaTheme="majorEastAsia" w:cstheme="majorBidi"/>
      <w:i/>
      <w:iCs/>
      <w:color w:val="404040" w:themeColor="text1" w:themeTint="BF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FC693F"/>
    <w:rPr>
      <w:rFonts w:asciiTheme="majorHAnsi" w:hAnsiTheme="majorHAnsi" w:eastAsiaTheme="majorEastAsia" w:cstheme="majorBidi"/>
      <w:color w:val="4F81BD" w:themeColor="accent1"/>
      <w:sz w:val="20"/>
      <w:szCs w:val="20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FC693F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color="000000" w:themeColor="text1" w:sz="8" w:space="0"/>
        <w:bottom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color="4F81BD" w:themeColor="accent1" w:sz="8" w:space="0"/>
        <w:bottom w:val="single" w:color="4F81BD" w:themeColor="accent1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color="C0504D" w:themeColor="accent2" w:sz="8" w:space="0"/>
        <w:bottom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color="9BBB59" w:themeColor="accent3" w:sz="8" w:space="0"/>
        <w:bottom w:val="single" w:color="9BBB59" w:themeColor="accent3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color="8064A2" w:themeColor="accent4" w:sz="8" w:space="0"/>
        <w:bottom w:val="single" w:color="8064A2" w:themeColor="accent4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color="4BACC6" w:themeColor="accent5" w:sz="8" w:space="0"/>
        <w:bottom w:val="single" w:color="4BACC6" w:themeColor="accent5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color="F79646" w:themeColor="accent6" w:sz="8" w:space="0"/>
        <w:bottom w:val="single" w:color="F79646" w:themeColor="accent6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color="000000" w:themeColor="text1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color="000000" w:themeColor="text1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color="000000" w:themeColor="text1" w:sz="8" w:space="0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color="000000" w:themeColor="text1" w:sz="8" w:space="0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color="4F81BD" w:themeColor="accent1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color="4F81BD" w:themeColor="accent1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color="4F81BD" w:themeColor="accent1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color="4F81BD" w:themeColor="accent1" w:sz="8" w:space="0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color="C0504D" w:themeColor="accent2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color="C0504D" w:themeColor="accent2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color="C0504D" w:themeColor="accent2" w:sz="8" w:space="0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color="C0504D" w:themeColor="accent2" w:sz="8" w:space="0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color="9BBB59" w:themeColor="accent3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color="9BBB59" w:themeColor="accent3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color="9BBB59" w:themeColor="accent3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color="9BBB59" w:themeColor="accent3" w:sz="8" w:space="0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color="8064A2" w:themeColor="accent4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color="8064A2" w:themeColor="accent4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color="8064A2" w:themeColor="accent4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color="8064A2" w:themeColor="accent4" w:sz="8" w:space="0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color="4BACC6" w:themeColor="accent5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color="4BACC6" w:themeColor="accent5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color="4BACC6" w:themeColor="accent5" w:sz="8" w:space="0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color="4BACC6" w:themeColor="accent5" w:sz="8" w:space="0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color="F79646" w:themeColor="accent6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color="F79646" w:themeColor="accent6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color="F79646" w:themeColor="accent6" w:sz="8" w:space="0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color="F79646" w:themeColor="accent6" w:sz="8" w:space="0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404040" w:themeColor="text1" w:themeTint="BF" w:sz="8" w:space="0"/>
        <w:left w:val="single" w:color="404040" w:themeColor="text1" w:themeTint="BF" w:sz="8" w:space="0"/>
        <w:bottom w:val="single" w:color="404040" w:themeColor="text1" w:themeTint="BF" w:sz="8" w:space="0"/>
        <w:right w:val="single" w:color="404040" w:themeColor="text1" w:themeTint="BF" w:sz="8" w:space="0"/>
        <w:insideH w:val="single" w:color="404040" w:themeColor="text1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404040" w:themeColor="text1" w:themeTint="BF" w:sz="8" w:space="0"/>
          <w:left w:val="single" w:color="404040" w:themeColor="text1" w:themeTint="BF" w:sz="8" w:space="0"/>
          <w:bottom w:val="single" w:color="404040" w:themeColor="text1" w:themeTint="BF" w:sz="8" w:space="0"/>
          <w:right w:val="single" w:color="404040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04040" w:themeColor="text1" w:themeTint="BF" w:sz="6" w:space="0"/>
          <w:left w:val="single" w:color="404040" w:themeColor="text1" w:themeTint="BF" w:sz="8" w:space="0"/>
          <w:bottom w:val="single" w:color="404040" w:themeColor="text1" w:themeTint="BF" w:sz="8" w:space="0"/>
          <w:right w:val="single" w:color="404040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B3CC82" w:themeColor="accent3" w:themeTint="BF" w:sz="8" w:space="0"/>
        <w:left w:val="single" w:color="B3CC82" w:themeColor="accent3" w:themeTint="BF" w:sz="8" w:space="0"/>
        <w:bottom w:val="single" w:color="B3CC82" w:themeColor="accent3" w:themeTint="BF" w:sz="8" w:space="0"/>
        <w:right w:val="single" w:color="B3CC82" w:themeColor="accent3" w:themeTint="BF" w:sz="8" w:space="0"/>
        <w:insideH w:val="single" w:color="B3CC82" w:themeColor="accent3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B3CC82" w:themeColor="accent3" w:themeTint="BF" w:sz="8" w:space="0"/>
          <w:left w:val="single" w:color="B3CC82" w:themeColor="accent3" w:themeTint="BF" w:sz="8" w:space="0"/>
          <w:bottom w:val="single" w:color="B3CC82" w:themeColor="accent3" w:themeTint="BF" w:sz="8" w:space="0"/>
          <w:right w:val="single" w:color="B3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3CC82" w:themeColor="accent3" w:themeTint="BF" w:sz="6" w:space="0"/>
          <w:left w:val="single" w:color="B3CC82" w:themeColor="accent3" w:themeTint="BF" w:sz="8" w:space="0"/>
          <w:bottom w:val="single" w:color="B3CC82" w:themeColor="accent3" w:themeTint="BF" w:sz="8" w:space="0"/>
          <w:right w:val="single" w:color="B3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000000" w:themeColor="text1" w:sz="8" w:space="0"/>
        <w:bottom w:val="single" w:color="000000" w:themeColor="text1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4F81BD" w:themeColor="accent1" w:sz="8" w:space="0"/>
        <w:bottom w:val="single" w:color="4F81BD" w:themeColor="accent1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8" w:space="0"/>
        <w:bottom w:val="single" w:color="C0504D" w:themeColor="accent2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9BBB59" w:themeColor="accent3" w:sz="8" w:space="0"/>
        <w:bottom w:val="single" w:color="9BBB59" w:themeColor="accent3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8064A2" w:themeColor="accent4" w:sz="8" w:space="0"/>
        <w:bottom w:val="single" w:color="8064A2" w:themeColor="accent4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4BACC6" w:themeColor="accent5" w:sz="8" w:space="0"/>
        <w:bottom w:val="single" w:color="4BACC6" w:themeColor="accent5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F79646" w:themeColor="accent6" w:sz="8" w:space="0"/>
        <w:bottom w:val="single" w:color="F79646" w:themeColor="accent6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404040" w:themeColor="text1" w:themeTint="BF" w:sz="8" w:space="0"/>
        <w:left w:val="single" w:color="404040" w:themeColor="text1" w:themeTint="BF" w:sz="8" w:space="0"/>
        <w:bottom w:val="single" w:color="404040" w:themeColor="text1" w:themeTint="BF" w:sz="8" w:space="0"/>
        <w:right w:val="single" w:color="404040" w:themeColor="text1" w:themeTint="BF" w:sz="8" w:space="0"/>
        <w:insideH w:val="single" w:color="404040" w:themeColor="text1" w:themeTint="BF" w:sz="8" w:space="0"/>
        <w:insideV w:val="single" w:color="404040" w:themeColor="text1" w:themeTint="BF" w:sz="8" w:space="0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404040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B3CC82" w:themeColor="accent3" w:themeTint="BF" w:sz="8" w:space="0"/>
        <w:left w:val="single" w:color="B3CC82" w:themeColor="accent3" w:themeTint="BF" w:sz="8" w:space="0"/>
        <w:bottom w:val="single" w:color="B3CC82" w:themeColor="accent3" w:themeTint="BF" w:sz="8" w:space="0"/>
        <w:right w:val="single" w:color="B3CC82" w:themeColor="accent3" w:themeTint="BF" w:sz="8" w:space="0"/>
        <w:insideH w:val="single" w:color="B3CC82" w:themeColor="accent3" w:themeTint="BF" w:sz="8" w:space="0"/>
        <w:insideV w:val="single" w:color="B3CC82" w:themeColor="accent3" w:themeTint="BF" w:sz="8" w:space="0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3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color="000000" w:themeColor="text1" w:sz="6" w:space="0"/>
          <w:insideV w:val="single" w:color="000000" w:themeColor="text1" w:sz="6" w:space="0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color="4F81BD" w:themeColor="accent1" w:sz="6" w:space="0"/>
          <w:insideV w:val="single" w:color="4F81BD" w:themeColor="accent1" w:sz="6" w:space="0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color="C0504D" w:themeColor="accent2" w:sz="6" w:space="0"/>
          <w:insideV w:val="single" w:color="C0504D" w:themeColor="accent2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color="9BBB59" w:themeColor="accent3" w:sz="6" w:space="0"/>
          <w:insideV w:val="single" w:color="9BBB59" w:themeColor="accent3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color="8064A2" w:themeColor="accent4" w:sz="6" w:space="0"/>
          <w:insideV w:val="single" w:color="8064A2" w:themeColor="accent4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color="4BACC6" w:themeColor="accent5" w:sz="6" w:space="0"/>
          <w:insideV w:val="single" w:color="4BACC6" w:themeColor="accent5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color="F79646" w:themeColor="accent6" w:sz="6" w:space="0"/>
          <w:insideV w:val="single" w:color="F79646" w:themeColor="accent6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000000" w:themeColor="text1" w:themeShade="99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2C4C74" w:themeColor="accent1" w:themeShade="99" w:sz="4" w:space="0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772C2A" w:themeColor="accent2" w:themeShade="99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5E7530" w:themeColor="accent3" w:themeShade="99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4C3B62" w:themeColor="accent4" w:themeShade="99" w:sz="4" w:space="0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276A7C" w:themeColor="accent5" w:themeShade="99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B65608" w:themeColor="accent6" w:themeShade="99" w:sz="4" w:space="0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numbering" Target="numbering.xml" Id="rId5" /><Relationship Type="http://schemas.openxmlformats.org/officeDocument/2006/relationships/theme" Target="theme/theme1.xml" Id="rId10" /><Relationship Type="http://schemas.openxmlformats.org/officeDocument/2006/relationships/customXml" Target="../customXml/item4.xml" Id="rId4" /><Relationship Type="http://schemas.openxmlformats.org/officeDocument/2006/relationships/fontTable" Target="fontTable.xml" Id="rId9" /><Relationship Type="http://schemas.openxmlformats.org/officeDocument/2006/relationships/header" Target="header.xml" Id="Re8b2a39c34fe4c04" /><Relationship Type="http://schemas.openxmlformats.org/officeDocument/2006/relationships/footer" Target="footer.xml" Id="R31652d6e456d4569" /></Relationships>
</file>

<file path=word/_rels/header.xml.rels>&#65279;<?xml version="1.0" encoding="utf-8"?><Relationships xmlns="http://schemas.openxmlformats.org/package/2006/relationships"><Relationship Type="http://schemas.openxmlformats.org/officeDocument/2006/relationships/image" Target="/media/image.png" Id="rId432087862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049010d-cd20-4f03-90c1-80dc98bbbd2f">
      <Terms xmlns="http://schemas.microsoft.com/office/infopath/2007/PartnerControls"/>
    </lcf76f155ced4ddcb4097134ff3c332f>
    <TaxCatchAll xmlns="c701e9ff-51e1-48df-94e1-d4a63b71cf85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E65F7AFC1F2CF42847A68AECBC16137" ma:contentTypeVersion="12" ma:contentTypeDescription="Create a new document." ma:contentTypeScope="" ma:versionID="de791f300e0d8ebfef77a098d21b3836">
  <xsd:schema xmlns:xsd="http://www.w3.org/2001/XMLSchema" xmlns:xs="http://www.w3.org/2001/XMLSchema" xmlns:p="http://schemas.microsoft.com/office/2006/metadata/properties" xmlns:ns2="3049010d-cd20-4f03-90c1-80dc98bbbd2f" xmlns:ns3="c701e9ff-51e1-48df-94e1-d4a63b71cf85" targetNamespace="http://schemas.microsoft.com/office/2006/metadata/properties" ma:root="true" ma:fieldsID="ed8f857d33ea4563ff8d619b8ba263be" ns2:_="" ns3:_="">
    <xsd:import namespace="3049010d-cd20-4f03-90c1-80dc98bbbd2f"/>
    <xsd:import namespace="c701e9ff-51e1-48df-94e1-d4a63b71cf8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049010d-cd20-4f03-90c1-80dc98bbbd2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422d4fe6-d853-47bd-b924-27ae00592fc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701e9ff-51e1-48df-94e1-d4a63b71cf85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b08f226e-0ecc-468c-9efa-701742798d39}" ma:internalName="TaxCatchAll" ma:showField="CatchAllData" ma:web="c701e9ff-51e1-48df-94e1-d4a63b71cf8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C1BC667-6038-48C1-A5AA-F1C3470DBDA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D1266AD-1CCB-4992-B436-7AC8DC5F647B}">
  <ds:schemaRefs>
    <ds:schemaRef ds:uri="http://schemas.microsoft.com/office/2006/metadata/properties"/>
    <ds:schemaRef ds:uri="http://schemas.microsoft.com/office/infopath/2007/PartnerControls"/>
    <ds:schemaRef ds:uri="38642826-19bf-4db4-9214-f96a8029cbb2"/>
  </ds:schemaRefs>
</ds:datastoreItem>
</file>

<file path=customXml/itemProps3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4FD96908-C1A2-42A9-B15E-B78E3CB1CCC5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Manager/>
  <ap:Company/>
  <ap:SharedDoc>false</ap:SharedDoc>
  <ap:HyperlinkBase/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python-docx</dc:creator>
  <keywords/>
  <dc:description>generated by python-docx</dc:description>
  <lastModifiedBy>Joanne Bryson @ GP Sub Deanery</lastModifiedBy>
  <revision>4</revision>
  <dcterms:created xsi:type="dcterms:W3CDTF">2026-03-24T15:54:00.0000000Z</dcterms:created>
  <dcterms:modified xsi:type="dcterms:W3CDTF">2026-05-06T08:55:53.0113483Z</dcterms:modified>
  <category/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0x0101006E65F7AFC1F2CF42847A68AECBC16137</vt:lpwstr>
  </property>
  <property fmtid="{D5CDD505-2E9C-101B-9397-08002B2CF9AE}" pid="3" name="Order">
    <vt:r8>2600</vt:r8>
  </property>
  <property fmtid="{D5CDD505-2E9C-101B-9397-08002B2CF9AE}" pid="4" name="_activity">
    <vt:lpwstr>{"FileActivityType":"9","FileActivityTimeStamp":"2026-03-24T15:56:19.250Z","FileActivityUsersOnPage":[{"DisplayName":"Claire @ GP Sub Deanery","Id":"claire.williamson@gpsubdeanery.co.uk"},{"DisplayName":"Louise @ GP Sub Deanery","Id":"louise.sands@gpsubdeanery.co.uk"},{"DisplayName":"Admin @ GP Sub Deanery","Id":"admin@gpsubdeanery.co.uk"},{"DisplayName":"Orla @ GP Sub Deanery","Id":"orla.laverty@gpsubdeanery.co.uk"},{"DisplayName":"Paula @ GP Sub Deanery","Id":"paula.houton@gpsubdeanery.co.uk"},{"DisplayName":"Maighread @ GP Sub Deanery","Id":"maighread.mckelvey@gpsubdeanery.co.uk"},{"DisplayName":"James @ GP Sub Deanery","Id":"james.mcmullan@gpsubdeanery.co.uk"}],"FileActivityNavigationId":null}</vt:lpwstr>
  </property>
  <property fmtid="{D5CDD505-2E9C-101B-9397-08002B2CF9AE}" pid="5" name="_ExtendedDescription">
    <vt:lpwstr/>
  </property>
  <property fmtid="{D5CDD505-2E9C-101B-9397-08002B2CF9AE}" pid="6" name="TriggerFlowInfo">
    <vt:lpwstr/>
  </property>
  <property fmtid="{D5CDD505-2E9C-101B-9397-08002B2CF9AE}" pid="7" name="_SourceUrl">
    <vt:lpwstr/>
  </property>
  <property fmtid="{D5CDD505-2E9C-101B-9397-08002B2CF9AE}" pid="8" name="_SharedFileIndex">
    <vt:lpwstr/>
  </property>
  <property fmtid="{D5CDD505-2E9C-101B-9397-08002B2CF9AE}" pid="9" name="ComplianceAssetId">
    <vt:lpwstr/>
  </property>
  <property fmtid="{D5CDD505-2E9C-101B-9397-08002B2CF9AE}" pid="10" name="MediaServiceImageTags">
    <vt:lpwstr/>
  </property>
</Properties>
</file>